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D4CD" w14:textId="77777777" w:rsidR="0029418D" w:rsidRDefault="0029418D" w:rsidP="00B42CB2">
      <w:pPr>
        <w:pStyle w:val="AralkYok"/>
        <w:jc w:val="center"/>
        <w:rPr>
          <w:rFonts w:ascii="Cambria" w:hAnsi="Cambria"/>
          <w:b/>
          <w:color w:val="002060"/>
        </w:rPr>
      </w:pPr>
    </w:p>
    <w:p w14:paraId="78612DB1" w14:textId="77777777" w:rsidR="0029418D" w:rsidRDefault="0029418D" w:rsidP="00B42CB2">
      <w:pPr>
        <w:pStyle w:val="AralkYok"/>
        <w:jc w:val="center"/>
        <w:rPr>
          <w:rFonts w:ascii="Cambria" w:hAnsi="Cambria"/>
          <w:b/>
          <w:color w:val="002060"/>
        </w:rPr>
      </w:pPr>
    </w:p>
    <w:p w14:paraId="542E8FF9" w14:textId="5ACCA84B" w:rsidR="00323DBB" w:rsidRDefault="00B42CB2" w:rsidP="00B42CB2">
      <w:pPr>
        <w:pStyle w:val="AralkYok"/>
        <w:jc w:val="center"/>
        <w:rPr>
          <w:rFonts w:ascii="Cambria" w:hAnsi="Cambria"/>
          <w:b/>
          <w:color w:val="002060"/>
        </w:rPr>
      </w:pPr>
      <w:r w:rsidRPr="00B42CB2">
        <w:rPr>
          <w:rFonts w:ascii="Cambria" w:hAnsi="Cambria"/>
          <w:b/>
          <w:color w:val="002060"/>
        </w:rPr>
        <w:t xml:space="preserve">AKADEMİK BİRİM </w:t>
      </w:r>
      <w:r w:rsidR="0029418D">
        <w:rPr>
          <w:rFonts w:ascii="Cambria" w:hAnsi="Cambria"/>
          <w:b/>
          <w:color w:val="002060"/>
        </w:rPr>
        <w:t>ve</w:t>
      </w:r>
      <w:r w:rsidRPr="00B42CB2">
        <w:rPr>
          <w:rFonts w:ascii="Cambria" w:hAnsi="Cambria"/>
          <w:b/>
          <w:color w:val="002060"/>
        </w:rPr>
        <w:t xml:space="preserve"> BÖLÜM ÇİFT ANADAL</w:t>
      </w:r>
      <w:r w:rsidR="0029418D" w:rsidRPr="00B42CB2">
        <w:rPr>
          <w:rFonts w:ascii="Cambria" w:hAnsi="Cambria"/>
          <w:b/>
          <w:color w:val="002060"/>
        </w:rPr>
        <w:t>/</w:t>
      </w:r>
      <w:r w:rsidR="00933A88">
        <w:rPr>
          <w:rFonts w:ascii="Cambria" w:hAnsi="Cambria"/>
          <w:b/>
          <w:color w:val="002060"/>
        </w:rPr>
        <w:t xml:space="preserve">YANDAL DEĞERLENDİRME KOMİSYONU </w:t>
      </w:r>
      <w:r w:rsidRPr="00B42CB2">
        <w:rPr>
          <w:rFonts w:ascii="Cambria" w:hAnsi="Cambria"/>
          <w:b/>
          <w:color w:val="002060"/>
        </w:rPr>
        <w:t xml:space="preserve">TEMEL GÖREV </w:t>
      </w:r>
      <w:r w:rsidR="0029418D">
        <w:rPr>
          <w:rFonts w:ascii="Cambria" w:hAnsi="Cambria"/>
          <w:b/>
          <w:color w:val="002060"/>
        </w:rPr>
        <w:t>v</w:t>
      </w:r>
      <w:r w:rsidR="0029418D" w:rsidRPr="00B42CB2">
        <w:rPr>
          <w:rFonts w:ascii="Cambria" w:hAnsi="Cambria"/>
          <w:b/>
          <w:color w:val="002060"/>
        </w:rPr>
        <w:t xml:space="preserve">e </w:t>
      </w:r>
      <w:r w:rsidRPr="00B42CB2">
        <w:rPr>
          <w:rFonts w:ascii="Cambria" w:hAnsi="Cambria"/>
          <w:b/>
          <w:color w:val="002060"/>
        </w:rPr>
        <w:t>SORUMLULUKLARI</w:t>
      </w:r>
    </w:p>
    <w:p w14:paraId="7B0A14BD" w14:textId="77777777" w:rsidR="00B42CB2" w:rsidRDefault="00B42CB2" w:rsidP="00B42CB2">
      <w:pPr>
        <w:spacing w:after="0"/>
        <w:ind w:left="360"/>
        <w:jc w:val="both"/>
        <w:rPr>
          <w:rFonts w:ascii="Cambria" w:hAnsi="Cambria"/>
        </w:rPr>
      </w:pPr>
    </w:p>
    <w:p w14:paraId="4251650B" w14:textId="2D15DBE7" w:rsidR="0024185E" w:rsidRDefault="00B42CB2" w:rsidP="0024185E">
      <w:pPr>
        <w:jc w:val="both"/>
        <w:rPr>
          <w:rFonts w:ascii="Cambria" w:hAnsi="Cambria"/>
        </w:rPr>
      </w:pPr>
      <w:r w:rsidRPr="00B42CB2">
        <w:rPr>
          <w:rFonts w:ascii="Cambria" w:hAnsi="Cambria"/>
        </w:rPr>
        <w:t xml:space="preserve">Sağlık Bilimleri Fakültesindeki Çift </w:t>
      </w:r>
      <w:proofErr w:type="spellStart"/>
      <w:r w:rsidRPr="00B42CB2">
        <w:rPr>
          <w:rFonts w:ascii="Cambria" w:hAnsi="Cambria"/>
        </w:rPr>
        <w:t>Anadal</w:t>
      </w:r>
      <w:proofErr w:type="spellEnd"/>
      <w:r w:rsidRPr="00B42CB2">
        <w:rPr>
          <w:rFonts w:ascii="Cambria" w:hAnsi="Cambria"/>
        </w:rPr>
        <w:t>/</w:t>
      </w:r>
      <w:proofErr w:type="spellStart"/>
      <w:r w:rsidRPr="00B42CB2">
        <w:rPr>
          <w:rFonts w:ascii="Cambria" w:hAnsi="Cambria"/>
        </w:rPr>
        <w:t>Yandal</w:t>
      </w:r>
      <w:proofErr w:type="spellEnd"/>
      <w:r w:rsidRPr="00B42CB2">
        <w:rPr>
          <w:rFonts w:ascii="Cambria" w:hAnsi="Cambria"/>
        </w:rPr>
        <w:t xml:space="preserve"> Değerlendirme Komisyonu’nun yapılanma ve çalışma ilkeleri faaliyet alanları, amaçları, görev, yetki ve sorumluluklarına ilişkin esaslarına uygun olarak ilgili yönetmelik hükümlerince aşağıda tanım görev ve sorumlulukların tam ve zamanında oluşmasını sağlamak amacıyla komisyonun temel görev v</w:t>
      </w:r>
      <w:r w:rsidR="0024185E">
        <w:rPr>
          <w:rFonts w:ascii="Cambria" w:hAnsi="Cambria"/>
        </w:rPr>
        <w:t>e sorumlulukları tanımlanmıştır:</w:t>
      </w:r>
    </w:p>
    <w:p w14:paraId="1520216F" w14:textId="66E136B6" w:rsidR="00B42CB2" w:rsidRPr="0024185E" w:rsidRDefault="00B42CB2" w:rsidP="0024185E">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Değerlendirme Komisyonu, 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Programına başvuran öğrencilerin; ilgili bölümlerin kontenjanı çerçevesinde, </w:t>
      </w:r>
      <w:proofErr w:type="spellStart"/>
      <w:r w:rsidRPr="0024185E">
        <w:rPr>
          <w:rFonts w:ascii="Cambria" w:hAnsi="Cambria"/>
        </w:rPr>
        <w:t>Anadal</w:t>
      </w:r>
      <w:proofErr w:type="spellEnd"/>
      <w:r w:rsidRPr="0024185E">
        <w:rPr>
          <w:rFonts w:ascii="Cambria" w:hAnsi="Cambria"/>
        </w:rPr>
        <w:t xml:space="preserve"> diploma programındaki genel not ortalaması en az 100 üzerinden 70 olan ve </w:t>
      </w:r>
      <w:proofErr w:type="spellStart"/>
      <w:r w:rsidRPr="0024185E">
        <w:rPr>
          <w:rFonts w:ascii="Cambria" w:hAnsi="Cambria"/>
        </w:rPr>
        <w:t>anadal</w:t>
      </w:r>
      <w:proofErr w:type="spellEnd"/>
      <w:r w:rsidRPr="0024185E">
        <w:rPr>
          <w:rFonts w:ascii="Cambria" w:hAnsi="Cambria"/>
        </w:rPr>
        <w:t xml:space="preserve"> diploma programının ilgili sınıfının başarı sıralamasının ilk % 20’sinde bulunan öğrencilerin başvurularını belirlemek.   </w:t>
      </w:r>
    </w:p>
    <w:p w14:paraId="3C7A0B02"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Değerlendirme Komisyonu, 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Programına başvuran öğrencilerin; ilan edilmiş olan 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programına, </w:t>
      </w:r>
      <w:proofErr w:type="spellStart"/>
      <w:r w:rsidRPr="0024185E">
        <w:rPr>
          <w:rFonts w:ascii="Cambria" w:hAnsi="Cambria"/>
        </w:rPr>
        <w:t>anadal</w:t>
      </w:r>
      <w:proofErr w:type="spellEnd"/>
      <w:r w:rsidRPr="0024185E">
        <w:rPr>
          <w:rFonts w:ascii="Cambria" w:hAnsi="Cambria"/>
        </w:rPr>
        <w:t xml:space="preserve"> lisans programının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24185E">
        <w:rPr>
          <w:rFonts w:ascii="Cambria" w:hAnsi="Cambria"/>
        </w:rPr>
        <w:t>anadal</w:t>
      </w:r>
      <w:proofErr w:type="spellEnd"/>
      <w:r w:rsidRPr="0024185E">
        <w:rPr>
          <w:rFonts w:ascii="Cambria" w:hAnsi="Cambria"/>
        </w:rPr>
        <w:t xml:space="preserve"> </w:t>
      </w:r>
      <w:proofErr w:type="spellStart"/>
      <w:r w:rsidRPr="0024185E">
        <w:rPr>
          <w:rFonts w:ascii="Cambria" w:hAnsi="Cambria"/>
        </w:rPr>
        <w:t>önlisans</w:t>
      </w:r>
      <w:proofErr w:type="spellEnd"/>
      <w:r w:rsidRPr="0024185E">
        <w:rPr>
          <w:rFonts w:ascii="Cambria" w:hAnsi="Cambria"/>
        </w:rPr>
        <w:t xml:space="preserve"> diploma programlarında en erken ikinci yarıyılın başında, en geç ise üçüncü yarıyılın başında başvuru yapıp yapmadıklarını </w:t>
      </w:r>
      <w:proofErr w:type="spellStart"/>
      <w:r w:rsidRPr="0024185E">
        <w:rPr>
          <w:rFonts w:ascii="Cambria" w:hAnsi="Cambria"/>
        </w:rPr>
        <w:t>tesbit</w:t>
      </w:r>
      <w:proofErr w:type="spellEnd"/>
      <w:r w:rsidRPr="0024185E">
        <w:rPr>
          <w:rFonts w:ascii="Cambria" w:hAnsi="Cambria"/>
        </w:rPr>
        <w:t xml:space="preserve"> etmek. </w:t>
      </w:r>
    </w:p>
    <w:p w14:paraId="63BCFE38"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diploma programına başvuru yapan öğrencilerin başvurduğu yarıyıla kadar </w:t>
      </w:r>
      <w:proofErr w:type="spellStart"/>
      <w:r w:rsidRPr="0024185E">
        <w:rPr>
          <w:rFonts w:ascii="Cambria" w:hAnsi="Cambria"/>
        </w:rPr>
        <w:t>anadal</w:t>
      </w:r>
      <w:proofErr w:type="spellEnd"/>
      <w:r w:rsidRPr="0024185E">
        <w:rPr>
          <w:rFonts w:ascii="Cambria" w:hAnsi="Cambria"/>
        </w:rPr>
        <w:t xml:space="preserve"> diploma programında aldığı tüm dersleri başarıyla tamamlamış olup olmadığını kontrol etmek. </w:t>
      </w:r>
    </w:p>
    <w:p w14:paraId="7BC9EA93"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programı başvurularının değerlendirilmesi, seçimi ve ilanının yapılmasını sağlamak </w:t>
      </w:r>
    </w:p>
    <w:p w14:paraId="672D8FB6"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Başarı sıralaması şartı aranan programlarda 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yapmak isteyen öğrenciler diğer şartların yanı sıra kayıt olduğu yıldaki ilgili programın Yükseköğretim Kurulu tarafından belirlenen başarı sıralaması şartını sağlayıp sağlamadığını kontrol etmek,  </w:t>
      </w:r>
    </w:p>
    <w:p w14:paraId="242B0549"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 xml:space="preserve"> programı öğrencisine ikinci </w:t>
      </w:r>
      <w:proofErr w:type="spellStart"/>
      <w:r w:rsidRPr="0024185E">
        <w:rPr>
          <w:rFonts w:ascii="Cambria" w:hAnsi="Cambria"/>
        </w:rPr>
        <w:t>anadal</w:t>
      </w:r>
      <w:proofErr w:type="spellEnd"/>
      <w:r w:rsidRPr="0024185E">
        <w:rPr>
          <w:rFonts w:ascii="Cambria" w:hAnsi="Cambria"/>
        </w:rPr>
        <w:t xml:space="preserve"> fakültesinde/yüksekokulunda ilgili bölüm başkanlığı tarafından danışman atanmasını sağlamak </w:t>
      </w:r>
    </w:p>
    <w:p w14:paraId="67D4A34A" w14:textId="38D67F20"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Yönetmelik hükmünce, (Öğrencinin 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programından mezun olabilmesi için</w:t>
      </w:r>
      <w:r w:rsidR="0029418D">
        <w:rPr>
          <w:rFonts w:ascii="Cambria" w:hAnsi="Cambria"/>
        </w:rPr>
        <w:t xml:space="preserve"> </w:t>
      </w:r>
      <w:r w:rsidRPr="0024185E">
        <w:rPr>
          <w:rFonts w:ascii="Cambria" w:hAnsi="Cambria"/>
        </w:rPr>
        <w:t xml:space="preserve">genel not ortalamasının en az 100 üzerinden 70 olması gerekir. Tüm çift </w:t>
      </w:r>
      <w:proofErr w:type="spellStart"/>
      <w:r w:rsidRPr="0024185E">
        <w:rPr>
          <w:rFonts w:ascii="Cambria" w:hAnsi="Cambria"/>
        </w:rPr>
        <w:t>anadal</w:t>
      </w:r>
      <w:proofErr w:type="spellEnd"/>
      <w:r w:rsidRPr="0024185E">
        <w:rPr>
          <w:rFonts w:ascii="Cambria" w:hAnsi="Cambria"/>
        </w:rPr>
        <w:t xml:space="preserve"> öğrenimi süresince öğrencinin genel not ortalaması 2.50/4.00’nin altına düşen öğrencinin çift </w:t>
      </w:r>
      <w:proofErr w:type="spellStart"/>
      <w:r w:rsidRPr="0024185E">
        <w:rPr>
          <w:rFonts w:ascii="Cambria" w:hAnsi="Cambria"/>
        </w:rPr>
        <w:t>anadal</w:t>
      </w:r>
      <w:proofErr w:type="spellEnd"/>
      <w:r w:rsidRPr="0024185E">
        <w:rPr>
          <w:rFonts w:ascii="Cambria" w:hAnsi="Cambria"/>
        </w:rPr>
        <w:t xml:space="preserve"> programından kaydı silinir. Tüm çift </w:t>
      </w:r>
      <w:proofErr w:type="spellStart"/>
      <w:r w:rsidRPr="0024185E">
        <w:rPr>
          <w:rFonts w:ascii="Cambria" w:hAnsi="Cambria"/>
        </w:rPr>
        <w:t>anadal</w:t>
      </w:r>
      <w:proofErr w:type="spellEnd"/>
      <w:r w:rsidRPr="0024185E">
        <w:rPr>
          <w:rFonts w:ascii="Cambria" w:hAnsi="Cambria"/>
        </w:rPr>
        <w:t xml:space="preserve"> öğrenimi süresince öğrencinin genel not ortalaması bir defaya mahsus 100 üzerinden 65’e kadar düşebilir. Genel not ortalaması, ikinci kez 2.72/4.00 100 üzerinden 70’e kadar değerinin altına düşen öğrencinin çift </w:t>
      </w:r>
      <w:proofErr w:type="spellStart"/>
      <w:r w:rsidRPr="0024185E">
        <w:rPr>
          <w:rFonts w:ascii="Cambria" w:hAnsi="Cambria"/>
        </w:rPr>
        <w:t>anadal</w:t>
      </w:r>
      <w:proofErr w:type="spellEnd"/>
      <w:r w:rsidRPr="0024185E">
        <w:rPr>
          <w:rFonts w:ascii="Cambria" w:hAnsi="Cambria"/>
        </w:rPr>
        <w:t xml:space="preserve"> diploma programından kaydı silinir)</w:t>
      </w:r>
      <w:r w:rsidR="0029418D">
        <w:rPr>
          <w:rFonts w:ascii="Cambria" w:hAnsi="Cambria"/>
        </w:rPr>
        <w:t xml:space="preserve"> </w:t>
      </w:r>
      <w:r w:rsidRPr="0024185E">
        <w:rPr>
          <w:rFonts w:ascii="Cambria" w:hAnsi="Cambria"/>
        </w:rPr>
        <w:t xml:space="preserve">kayıt silinme durumunda olan öğrencileri tespitini sağlayıp, dekanlık makamına bildirmek. </w:t>
      </w:r>
    </w:p>
    <w:p w14:paraId="5FCEC55C" w14:textId="77777777"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Kanun ve yönetmeliklerle verilen diğer görevleri yapmak. </w:t>
      </w:r>
    </w:p>
    <w:p w14:paraId="37C653E9" w14:textId="17D7C2FF"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Değerlendirme Komisyonunda alınan kararları Dekanlık Makamına bildirmek</w:t>
      </w:r>
      <w:r w:rsidR="0029418D">
        <w:rPr>
          <w:rFonts w:ascii="Cambria" w:hAnsi="Cambria"/>
        </w:rPr>
        <w:t>.</w:t>
      </w:r>
      <w:r w:rsidRPr="0024185E">
        <w:rPr>
          <w:rFonts w:ascii="Cambria" w:hAnsi="Cambria"/>
        </w:rPr>
        <w:t xml:space="preserve"> </w:t>
      </w:r>
    </w:p>
    <w:p w14:paraId="020E8BF2" w14:textId="4E8DE4BD" w:rsidR="00B42CB2" w:rsidRPr="0024185E" w:rsidRDefault="00B42CB2" w:rsidP="00933A88">
      <w:pPr>
        <w:pStyle w:val="ListeParagraf"/>
        <w:numPr>
          <w:ilvl w:val="0"/>
          <w:numId w:val="6"/>
        </w:numPr>
        <w:jc w:val="both"/>
        <w:rPr>
          <w:rFonts w:ascii="Cambria" w:hAnsi="Cambria"/>
        </w:rPr>
      </w:pPr>
      <w:r w:rsidRPr="0024185E">
        <w:rPr>
          <w:rFonts w:ascii="Cambria" w:hAnsi="Cambria"/>
        </w:rPr>
        <w:t xml:space="preserve">Çift </w:t>
      </w:r>
      <w:proofErr w:type="spellStart"/>
      <w:r w:rsidRPr="0024185E">
        <w:rPr>
          <w:rFonts w:ascii="Cambria" w:hAnsi="Cambria"/>
        </w:rPr>
        <w:t>Anadal</w:t>
      </w:r>
      <w:proofErr w:type="spellEnd"/>
      <w:r w:rsidRPr="0024185E">
        <w:rPr>
          <w:rFonts w:ascii="Cambria" w:hAnsi="Cambria"/>
        </w:rPr>
        <w:t>/</w:t>
      </w:r>
      <w:proofErr w:type="spellStart"/>
      <w:r w:rsidRPr="0024185E">
        <w:rPr>
          <w:rFonts w:ascii="Cambria" w:hAnsi="Cambria"/>
        </w:rPr>
        <w:t>Yandal</w:t>
      </w:r>
      <w:proofErr w:type="spellEnd"/>
      <w:r w:rsidRPr="0024185E">
        <w:rPr>
          <w:rFonts w:ascii="Cambria" w:hAnsi="Cambria"/>
        </w:rPr>
        <w:t xml:space="preserve"> Değerlendirme Komisyonu, Dekana karşı sorumludur.</w:t>
      </w:r>
    </w:p>
    <w:sectPr w:rsidR="00B42CB2" w:rsidRPr="0024185E" w:rsidSect="005909B1">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0820" w14:textId="77777777" w:rsidR="005909B1" w:rsidRDefault="005909B1" w:rsidP="00534F7F">
      <w:pPr>
        <w:spacing w:after="0" w:line="240" w:lineRule="auto"/>
      </w:pPr>
      <w:r>
        <w:separator/>
      </w:r>
    </w:p>
  </w:endnote>
  <w:endnote w:type="continuationSeparator" w:id="0">
    <w:p w14:paraId="7CA9DA9D" w14:textId="77777777" w:rsidR="005909B1" w:rsidRDefault="005909B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2F3F" w14:textId="77777777" w:rsidR="005909B1" w:rsidRDefault="005909B1" w:rsidP="00534F7F">
      <w:pPr>
        <w:spacing w:after="0" w:line="240" w:lineRule="auto"/>
      </w:pPr>
      <w:r>
        <w:separator/>
      </w:r>
    </w:p>
  </w:footnote>
  <w:footnote w:type="continuationSeparator" w:id="0">
    <w:p w14:paraId="27050828" w14:textId="77777777" w:rsidR="005909B1" w:rsidRDefault="005909B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7997767C" w14:textId="5F15C074" w:rsidR="00B42CB2" w:rsidRDefault="00B42CB2" w:rsidP="0029418D">
          <w:pPr>
            <w:pStyle w:val="AralkYok"/>
            <w:jc w:val="center"/>
            <w:rPr>
              <w:rFonts w:ascii="Cambria" w:hAnsi="Cambria"/>
              <w:b/>
              <w:color w:val="002060"/>
            </w:rPr>
          </w:pPr>
          <w:r w:rsidRPr="00B42CB2">
            <w:rPr>
              <w:rFonts w:ascii="Cambria" w:hAnsi="Cambria"/>
              <w:b/>
              <w:color w:val="002060"/>
            </w:rPr>
            <w:t xml:space="preserve">AKADEMİK BİRİM </w:t>
          </w:r>
          <w:r w:rsidR="0029418D">
            <w:rPr>
              <w:rFonts w:ascii="Cambria" w:hAnsi="Cambria"/>
              <w:b/>
              <w:color w:val="002060"/>
            </w:rPr>
            <w:t>ve</w:t>
          </w:r>
          <w:r w:rsidRPr="00B42CB2">
            <w:rPr>
              <w:rFonts w:ascii="Cambria" w:hAnsi="Cambria"/>
              <w:b/>
              <w:color w:val="002060"/>
            </w:rPr>
            <w:t xml:space="preserve"> BÖLÜM ÇİFT ANADAL/YANDAL </w:t>
          </w:r>
        </w:p>
        <w:p w14:paraId="7A526903" w14:textId="77777777" w:rsidR="00B42CB2" w:rsidRDefault="00B42CB2" w:rsidP="00EB32F6">
          <w:pPr>
            <w:pStyle w:val="AralkYok"/>
            <w:jc w:val="center"/>
            <w:rPr>
              <w:rFonts w:ascii="Cambria" w:hAnsi="Cambria"/>
              <w:b/>
              <w:color w:val="002060"/>
            </w:rPr>
          </w:pPr>
          <w:r w:rsidRPr="00B42CB2">
            <w:rPr>
              <w:rFonts w:ascii="Cambria" w:hAnsi="Cambria"/>
              <w:b/>
              <w:color w:val="002060"/>
            </w:rPr>
            <w:t>DEĞERLENDİRME KOMİSYONU</w:t>
          </w:r>
        </w:p>
        <w:p w14:paraId="1749EF0D" w14:textId="46938017" w:rsidR="00323DBB" w:rsidRPr="00125AAB" w:rsidRDefault="00B42CB2" w:rsidP="00EB32F6">
          <w:pPr>
            <w:pStyle w:val="AralkYok"/>
            <w:jc w:val="center"/>
            <w:rPr>
              <w:rFonts w:ascii="Cambria" w:hAnsi="Cambria"/>
              <w:b/>
              <w:color w:val="002060"/>
            </w:rPr>
          </w:pPr>
          <w:r w:rsidRPr="00B42CB2">
            <w:rPr>
              <w:rFonts w:ascii="Cambria" w:hAnsi="Cambria"/>
              <w:b/>
              <w:color w:val="002060"/>
            </w:rPr>
            <w:t xml:space="preserve">  TEMEL GÖREV ve SORUMLULUKLARI </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0A5D6305"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29418D">
            <w:rPr>
              <w:rFonts w:ascii="Cambria" w:hAnsi="Cambria"/>
              <w:color w:val="002060"/>
              <w:sz w:val="16"/>
              <w:szCs w:val="16"/>
            </w:rPr>
            <w:t>R-32</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1A777D80" w:rsidR="00404B7B" w:rsidRPr="00125AAB" w:rsidRDefault="0029418D">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24185E">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24185E" w:rsidRPr="0024185E">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8D5"/>
    <w:multiLevelType w:val="hybridMultilevel"/>
    <w:tmpl w:val="D1F689F0"/>
    <w:lvl w:ilvl="0" w:tplc="34202A40">
      <w:start w:val="1"/>
      <w:numFmt w:val="lowerLetter"/>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EB16E1"/>
    <w:multiLevelType w:val="hybridMultilevel"/>
    <w:tmpl w:val="C23C1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4590300">
    <w:abstractNumId w:val="5"/>
  </w:num>
  <w:num w:numId="2" w16cid:durableId="1690136899">
    <w:abstractNumId w:val="3"/>
  </w:num>
  <w:num w:numId="3" w16cid:durableId="722678769">
    <w:abstractNumId w:val="1"/>
  </w:num>
  <w:num w:numId="4" w16cid:durableId="393966861">
    <w:abstractNumId w:val="4"/>
  </w:num>
  <w:num w:numId="5" w16cid:durableId="1134060712">
    <w:abstractNumId w:val="2"/>
  </w:num>
  <w:num w:numId="6" w16cid:durableId="78199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0927"/>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C7A57"/>
    <w:rsid w:val="001E7A7D"/>
    <w:rsid w:val="001F05E5"/>
    <w:rsid w:val="001F6791"/>
    <w:rsid w:val="0021052A"/>
    <w:rsid w:val="00222BBC"/>
    <w:rsid w:val="00223841"/>
    <w:rsid w:val="00236E1E"/>
    <w:rsid w:val="002403EF"/>
    <w:rsid w:val="00240ED2"/>
    <w:rsid w:val="0024185E"/>
    <w:rsid w:val="0024569C"/>
    <w:rsid w:val="002647A5"/>
    <w:rsid w:val="0029418D"/>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909B1"/>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46EF1"/>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33A88"/>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CB2"/>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2024-03-06T11:29:00Z</dcterms:created>
  <dcterms:modified xsi:type="dcterms:W3CDTF">2024-03-10T09:05:00Z</dcterms:modified>
</cp:coreProperties>
</file>